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263BD6" w:rsidRDefault="003A77F9" w:rsidP="00780CB4">
            <w:pPr>
              <w:rPr>
                <w:rFonts w:ascii="Calibri" w:hAnsi="Calibri"/>
              </w:rPr>
            </w:pPr>
            <w:r w:rsidRPr="00263BD6">
              <w:rPr>
                <w:rFonts w:ascii="Calibri" w:hAnsi="Calibri" w:cs="Calibri"/>
                <w:lang w:val="sr-Latn-CS"/>
              </w:rPr>
              <w:t xml:space="preserve">        </w:t>
            </w:r>
            <w:r w:rsidR="00E16EB3" w:rsidRPr="00263BD6">
              <w:rPr>
                <w:rFonts w:ascii="Calibri" w:hAnsi="Calibri" w:cs="Calibri"/>
                <w:noProof/>
                <w:color w:val="1F497D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263BD6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lang w:val="sr-Latn-CS" w:eastAsia="sr-Latn-CS"/>
              </w:rPr>
            </w:pPr>
            <w:r w:rsidRPr="00263BD6">
              <w:rPr>
                <w:rFonts w:ascii="Calibri" w:hAnsi="Calibri" w:cs="Calibri"/>
                <w:noProof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C84768D" w:rsidR="003A2C5A" w:rsidRPr="009523AD" w:rsidRDefault="00263BD6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 w:rsidRPr="00263BD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PROCENA RIZIKA I OSIGURANJE IMOVINE OD POŽARA I LOMA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45220B7B" w:rsidR="00DB312C" w:rsidRDefault="00C1569A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21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E2311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263BD6">
        <w:trPr>
          <w:gridAfter w:val="1"/>
          <w:wAfter w:w="58" w:type="dxa"/>
          <w:trHeight w:val="105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3F4FA33F" w:rsidR="005A1CC8" w:rsidRPr="00263BD6" w:rsidRDefault="00E950A5" w:rsidP="00263BD6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263BD6">
        <w:trPr>
          <w:gridAfter w:val="1"/>
          <w:wAfter w:w="58" w:type="dxa"/>
          <w:trHeight w:val="180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263BD6">
        <w:trPr>
          <w:gridAfter w:val="1"/>
          <w:wAfter w:w="58" w:type="dxa"/>
          <w:trHeight w:val="198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9E4CD54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1.     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RS" w:eastAsia="sr-Latn-RS"/>
              </w:rPr>
              <w:t>UVOD</w:t>
            </w:r>
          </w:p>
          <w:p w14:paraId="09A6121F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1.1.Pojam jedinstvenog rizika i podela na rizike</w:t>
            </w: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;</w:t>
            </w:r>
          </w:p>
          <w:p w14:paraId="1DE6F8D9" w14:textId="112DDBE4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1.2. Značaj procene i podele rizika sa aspekta kvaliteta osiguravajućeg pokrića i zaključenja optimalnog ugovora o osiguranju imovine</w:t>
            </w: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;</w:t>
            </w:r>
          </w:p>
          <w:p w14:paraId="40E550AF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2.   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RS" w:eastAsia="sr-Latn-RS"/>
              </w:rPr>
              <w:t> PREGLED RIZIKA, SISTEMI ZAŠTITE OD POŽARA, POPUSTI I MAKSIMALNO MOGUĆA ŠTETA</w:t>
            </w:r>
          </w:p>
          <w:p w14:paraId="385517BA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2.1. Utvrđivanje stanje imovine (objekata i opreme)</w:t>
            </w:r>
          </w:p>
          <w:p w14:paraId="337BFF5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2.2. Vrsta delatnosti (klasa opasnosti);</w:t>
            </w:r>
          </w:p>
          <w:p w14:paraId="37001628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2.3. Građevinska kategorija;</w:t>
            </w:r>
          </w:p>
          <w:p w14:paraId="195EDD0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2.4. Informacije o primenjenim merama zaštite imovine (klasa zaštitnih mera i popusti na premiju);</w:t>
            </w:r>
          </w:p>
          <w:p w14:paraId="6752A0AC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2.5. Pravilna primena tarife</w:t>
            </w:r>
          </w:p>
          <w:p w14:paraId="67EAD0B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2.6. </w:t>
            </w: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PP aparati, hidrantska mreža i hidranti, stabilni sistemi za dojavu i gašenje požara, video nadzor;</w:t>
            </w:r>
          </w:p>
          <w:p w14:paraId="11D4F546" w14:textId="479083DA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2.7. M</w:t>
            </w: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aksimalno moguća šteta od jednog događaja i procena MMŠ;</w:t>
            </w:r>
          </w:p>
          <w:p w14:paraId="31D23282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3.    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RS" w:eastAsia="sr-Latn-RS"/>
              </w:rPr>
              <w:t>OPTIMIZACIJA UGOVORENIH ELEMENATA OSIGURANJA IMOVINE NA OSNOVU PROCENE RIZIKA I PREGLEDA PREDMETA OSIGURANJA I KORELACIJA SA OPŠTIM USLOVIMA OSIGURANJA IMOVINE</w:t>
            </w:r>
          </w:p>
          <w:p w14:paraId="67E861E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lastRenderedPageBreak/>
              <w:t>3.1. Uklapanje individualnih karakteristika predmeta osiguranja i osiguranika u  pravni okvir opštih i posebnih uslova;</w:t>
            </w:r>
          </w:p>
          <w:p w14:paraId="59015327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3.2. Obaveze osiguranika i osiguravača sa aspekta izveštaja o pregledu predmeta osiguranja ili elaborata;</w:t>
            </w:r>
          </w:p>
          <w:p w14:paraId="22DFF6C1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3.3. Precizno definisanje sume osiguranja u odnosu na vrednost osiguranog  predmeta;</w:t>
            </w:r>
          </w:p>
          <w:p w14:paraId="707CA009" w14:textId="1BBA7299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3.4. Uloga prodaje i samog prodavca, zastupnika, posrednika;</w:t>
            </w:r>
          </w:p>
          <w:p w14:paraId="69FE08B0" w14:textId="59C87F59" w:rsidR="00063389" w:rsidRPr="00263BD6" w:rsidRDefault="00525C4C" w:rsidP="00263BD6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CS" w:eastAsia="sr-Latn-RS"/>
              </w:rPr>
              <w:t>4. 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CS" w:eastAsia="sr-Latn-RS"/>
              </w:rPr>
              <w:t>ZAKLJUČAK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3DF2B912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63B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263BD6">
        <w:trPr>
          <w:gridAfter w:val="1"/>
          <w:wAfter w:w="58" w:type="dxa"/>
          <w:trHeight w:val="1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263BD6">
        <w:trPr>
          <w:trHeight w:val="602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23D5710B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C1569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C1569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231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954F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BA6B5" w14:textId="77777777" w:rsidR="00B86971" w:rsidRDefault="00B86971">
      <w:r>
        <w:separator/>
      </w:r>
    </w:p>
  </w:endnote>
  <w:endnote w:type="continuationSeparator" w:id="0">
    <w:p w14:paraId="7C8E704D" w14:textId="77777777" w:rsidR="00B86971" w:rsidRDefault="00B86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38DFE" w14:textId="77777777" w:rsidR="00B86971" w:rsidRDefault="00B86971">
      <w:r>
        <w:separator/>
      </w:r>
    </w:p>
  </w:footnote>
  <w:footnote w:type="continuationSeparator" w:id="0">
    <w:p w14:paraId="39BF2BED" w14:textId="77777777" w:rsidR="00B86971" w:rsidRDefault="00B86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3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3117514">
    <w:abstractNumId w:val="8"/>
  </w:num>
  <w:num w:numId="2" w16cid:durableId="1125543245">
    <w:abstractNumId w:val="6"/>
  </w:num>
  <w:num w:numId="3" w16cid:durableId="780338057">
    <w:abstractNumId w:val="7"/>
  </w:num>
  <w:num w:numId="4" w16cid:durableId="880702935">
    <w:abstractNumId w:val="12"/>
  </w:num>
  <w:num w:numId="5" w16cid:durableId="1607538839">
    <w:abstractNumId w:val="1"/>
  </w:num>
  <w:num w:numId="6" w16cid:durableId="268397873">
    <w:abstractNumId w:val="3"/>
  </w:num>
  <w:num w:numId="7" w16cid:durableId="235477900">
    <w:abstractNumId w:val="13"/>
  </w:num>
  <w:num w:numId="8" w16cid:durableId="245305379">
    <w:abstractNumId w:val="11"/>
  </w:num>
  <w:num w:numId="9" w16cid:durableId="453328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623940">
    <w:abstractNumId w:val="10"/>
  </w:num>
  <w:num w:numId="11" w16cid:durableId="1921254011">
    <w:abstractNumId w:val="5"/>
  </w:num>
  <w:num w:numId="12" w16cid:durableId="1500804460">
    <w:abstractNumId w:val="9"/>
  </w:num>
  <w:num w:numId="13" w16cid:durableId="40097930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3BD6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05C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1977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C4C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A06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53AF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12E3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18E2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2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954F6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971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C745B"/>
    <w:rsid w:val="00BD1215"/>
    <w:rsid w:val="00BD489F"/>
    <w:rsid w:val="00BE2C6F"/>
    <w:rsid w:val="00BE44AC"/>
    <w:rsid w:val="00BE5A8E"/>
    <w:rsid w:val="00BE6136"/>
    <w:rsid w:val="00BF553A"/>
    <w:rsid w:val="00C1569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3F6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66F3D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311D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4683"/>
    <w:rsid w:val="00F76239"/>
    <w:rsid w:val="00F8318E"/>
    <w:rsid w:val="00F87C96"/>
    <w:rsid w:val="00F902B1"/>
    <w:rsid w:val="00F937B8"/>
    <w:rsid w:val="00F95358"/>
    <w:rsid w:val="00FA12AD"/>
    <w:rsid w:val="00FB2C90"/>
    <w:rsid w:val="00FB3755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2671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11</cp:revision>
  <cp:lastPrinted>2015-12-22T11:13:00Z</cp:lastPrinted>
  <dcterms:created xsi:type="dcterms:W3CDTF">2026-01-09T12:39:00Z</dcterms:created>
  <dcterms:modified xsi:type="dcterms:W3CDTF">2026-10-07T09:36:00Z</dcterms:modified>
</cp:coreProperties>
</file>